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B7FB2" w14:textId="77777777" w:rsidR="00C6448E" w:rsidRDefault="00C6448E" w:rsidP="00C6448E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noProof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40"/>
          <w:szCs w:val="40"/>
          <w:lang w:eastAsia="ru-RU"/>
        </w:rPr>
        <w:t>Энтеровирусная инфекция</w:t>
      </w:r>
    </w:p>
    <w:p w14:paraId="6D1E8B01" w14:textId="77777777" w:rsidR="00C6448E" w:rsidRDefault="00C6448E" w:rsidP="00C6448E">
      <w:pPr>
        <w:spacing w:after="0" w:line="360" w:lineRule="auto"/>
        <w:jc w:val="both"/>
        <w:rPr>
          <w:rFonts w:ascii="Times New Roman" w:eastAsiaTheme="minorEastAsia" w:hAnsi="Times New Roman" w:cs="Times New Roman"/>
          <w:bCs/>
          <w:noProof/>
          <w:sz w:val="20"/>
          <w:szCs w:val="20"/>
          <w:lang w:eastAsia="ru-RU"/>
        </w:rPr>
      </w:pPr>
    </w:p>
    <w:p w14:paraId="47C7A02C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Основными возбудителями энтеровирусной инфекции являются вирусы вида </w:t>
      </w:r>
      <w:r>
        <w:rPr>
          <w:rFonts w:ascii="Times New Roman" w:eastAsiaTheme="minorEastAsia" w:hAnsi="Times New Roman" w:cs="Times New Roman"/>
          <w:bCs/>
          <w:i/>
          <w:iCs/>
          <w:noProof/>
          <w:sz w:val="32"/>
          <w:szCs w:val="32"/>
          <w:lang w:eastAsia="ru-RU"/>
        </w:rPr>
        <w:t>Энтеровирус А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, в первую очередь: вирусы Коксаки А6, Коксаки А2, Коксаки А4. </w:t>
      </w:r>
    </w:p>
    <w:p w14:paraId="505886BC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>Энтеровирусы отличаются высокой устойчивостью во внешней среде.</w:t>
      </w:r>
    </w:p>
    <w:p w14:paraId="6F35B076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Источником инфекции является человек (больной или носитель). </w:t>
      </w:r>
    </w:p>
    <w:p w14:paraId="79BF9AB8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Инкубационный период составляет в среднем от 1 до 10 дней. </w:t>
      </w:r>
    </w:p>
    <w:p w14:paraId="469F8EC9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Среди заболевших  преобладают дети. </w:t>
      </w:r>
    </w:p>
    <w:p w14:paraId="72359E4B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>Энтеровирусным инфекциям свойственна высокая контагиозность.</w:t>
      </w:r>
    </w:p>
    <w:p w14:paraId="0E0684F5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>Механизм передачи  -  фекально-оральный (водный, пищевой, контактно-бытовой)  и аэрозольный (воздушно-капельный, пылевой).</w:t>
      </w:r>
    </w:p>
    <w:p w14:paraId="2B275916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>Этнровирусная инфекция распростронена повсеместно, чаще в летне-осенний период.</w:t>
      </w:r>
    </w:p>
    <w:p w14:paraId="1F916FAB" w14:textId="4DC9062E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>У больш</w:t>
      </w:r>
      <w:r w:rsidR="002272EC"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>и</w:t>
      </w: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t xml:space="preserve">нства заболевших отмечались проявления в виде экзантемных проявлений (сыпь на коже), герпангины, афтозного стоматита, респираторных заболеваний, кишечных инфекций и прочих форм. </w:t>
      </w:r>
    </w:p>
    <w:p w14:paraId="2975C252" w14:textId="77777777" w:rsidR="00C6448E" w:rsidRDefault="00C6448E" w:rsidP="00C6448E">
      <w:pPr>
        <w:spacing w:after="0" w:line="480" w:lineRule="auto"/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32"/>
          <w:szCs w:val="32"/>
          <w:lang w:eastAsia="ru-RU"/>
        </w:rPr>
        <w:lastRenderedPageBreak/>
        <w:t>В настоящее время сохраняются риски роста заболеваемости экзантемными формами , а также развития эпидемического подъёма заболеваемости энтеровирусным менингитом.</w:t>
      </w:r>
    </w:p>
    <w:p w14:paraId="25AC9D68" w14:textId="77777777" w:rsidR="00C6448E" w:rsidRDefault="00C6448E" w:rsidP="00C6448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t xml:space="preserve">Санитарно-противоэпидемический режим </w:t>
      </w:r>
    </w:p>
    <w:p w14:paraId="6A1F5B8C" w14:textId="77777777" w:rsidR="00C6448E" w:rsidRDefault="00C6448E" w:rsidP="00C6448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36"/>
          <w:szCs w:val="36"/>
          <w:lang w:eastAsia="ru-RU"/>
        </w:rPr>
        <w:t>при энтеровирусной инфекции</w:t>
      </w:r>
    </w:p>
    <w:p w14:paraId="5007EF9D" w14:textId="77777777" w:rsidR="00C6448E" w:rsidRDefault="00C6448E" w:rsidP="00C6448E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</w:p>
    <w:p w14:paraId="5B802723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1. Ежедневное проведение утреннего фильтра с документальным оформлением результатов осмотра по каждой группе и классу в целях не допущения детей с признаками инфекционных заболеваний.</w:t>
      </w:r>
    </w:p>
    <w:p w14:paraId="5E6A4008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2. Своевременное изолирование детей с признаками инфекционных заболеваний.</w:t>
      </w:r>
    </w:p>
    <w:p w14:paraId="2D275656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3. Текущая дезинфекция помещений прогимназии (на пищеблоке, в столовой, в спальных помещениях, классах, групповых, кабинетах, местах общего пользования, санузлах) не менее 2 раз в день с применением дезинфицирующего средства-  0,015% раствора «Астера» в соответствии с инструкцией.</w:t>
      </w:r>
    </w:p>
    <w:p w14:paraId="5927FC81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4. Дезинфекция столовой посуды и столовых приборов после каждого приёма пищи  с использованием дезинфицирующего средства – 0,015% раствора «Астера» в специальной ёмкости с крышкой с чёткими надписями с указанием названия препарата, его концентрации, назначения, даты приготовления, предельного срока годности.</w:t>
      </w:r>
    </w:p>
    <w:p w14:paraId="6E0EC3D7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5. Дезинфекция игрушек с использованием дезинфицирующего срества – 0,06% раствора «Астера» в соответствии с инструкцией.</w:t>
      </w:r>
    </w:p>
    <w:p w14:paraId="477C0D49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6. Дезинфекция санитарно-технического оборудования с использованием дезинфицирующего средства – 0,1% раствора «Астера» в соответствии с инструкцией.</w:t>
      </w:r>
    </w:p>
    <w:p w14:paraId="7D167EDC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7. Дезинфекция уборочного инвентаря с использованием дезинфицирующего средства- 0,2% раствора «Астера» в соответствии с инструкцией.</w:t>
      </w:r>
    </w:p>
    <w:p w14:paraId="630DB9DA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lastRenderedPageBreak/>
        <w:t>8. Увеличена кратность проветривания помещений прогимназии.</w:t>
      </w:r>
    </w:p>
    <w:p w14:paraId="209FCAD2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9. Обеззараживание воздуха в соответствии с графиком.</w:t>
      </w:r>
    </w:p>
    <w:p w14:paraId="2D349FF9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10. Стандартная обработка фруктов и овощей: овощи-с последующим ошпариванием кипятком, не допускается последующая нарезка фруктов.</w:t>
      </w:r>
    </w:p>
    <w:p w14:paraId="56E9EA73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11. Сервировка и порционирование блюд на пищеблоке, в групповых ячейках  только персоналом с использованием одноразовых перчаток и предварительной обработкой рук кожным антисептиком.</w:t>
      </w:r>
    </w:p>
    <w:p w14:paraId="66D41332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12. Соблюдение детьми и работниками правил личной гигиены (постоянное наличие жидкого мыла, кожных антисептиков, одноразовых полотенец).</w:t>
      </w:r>
    </w:p>
    <w:p w14:paraId="70F141B3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>13. Наличие запаса дезинфекционных средств, кожных антисептиков, перчаток.</w:t>
      </w:r>
    </w:p>
    <w:p w14:paraId="72725660" w14:textId="77777777" w:rsidR="00C6448E" w:rsidRDefault="00C6448E" w:rsidP="00C6448E">
      <w:pPr>
        <w:spacing w:after="0" w:line="360" w:lineRule="auto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  <w:t xml:space="preserve">14. При высоком риске формирования эпидемических очагов своевременно ввести ограничительные мероприятия: отмену кабинетной системы обучения (каждый класс занимается в отдельном кабинете), приостановление образовательного процесса и проведение массовых культурных и спортивных мероприятий. </w:t>
      </w:r>
    </w:p>
    <w:p w14:paraId="2768A5E0" w14:textId="77777777" w:rsidR="00C6448E" w:rsidRDefault="00C6448E" w:rsidP="00C6448E">
      <w:pPr>
        <w:spacing w:after="0" w:line="360" w:lineRule="auto"/>
        <w:jc w:val="center"/>
        <w:rPr>
          <w:rFonts w:ascii="Times New Roman" w:eastAsiaTheme="minorEastAsia" w:hAnsi="Times New Roman" w:cs="Times New Roman"/>
          <w:bCs/>
          <w:noProof/>
          <w:sz w:val="28"/>
          <w:szCs w:val="28"/>
          <w:lang w:eastAsia="ru-RU"/>
        </w:rPr>
      </w:pPr>
    </w:p>
    <w:p w14:paraId="3BE8CCE0" w14:textId="77777777" w:rsidR="001260D6" w:rsidRDefault="002272EC"/>
    <w:sectPr w:rsidR="00126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B3"/>
    <w:rsid w:val="000778B3"/>
    <w:rsid w:val="002272EC"/>
    <w:rsid w:val="003D06DE"/>
    <w:rsid w:val="0050584B"/>
    <w:rsid w:val="00C6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D8AD"/>
  <w15:chartTrackingRefBased/>
  <w15:docId w15:val="{2F7D405F-DA51-4BFC-8D7A-0789EAE6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4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dcterms:created xsi:type="dcterms:W3CDTF">2021-09-08T18:17:00Z</dcterms:created>
  <dcterms:modified xsi:type="dcterms:W3CDTF">2021-09-13T12:12:00Z</dcterms:modified>
</cp:coreProperties>
</file>